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DF9F5" w14:textId="5CF6BD27" w:rsidR="00805758" w:rsidRPr="00805758" w:rsidRDefault="00805758" w:rsidP="000B06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ПАСПОРТ</w:t>
      </w:r>
      <w:r w:rsidR="00EC5595"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14:paraId="056C2F50" w14:textId="568F2792" w:rsidR="00805758" w:rsidRPr="00805758" w:rsidRDefault="00805758" w:rsidP="000B06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</w:t>
      </w:r>
      <w:r w:rsidR="0038724B"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="0038724B" w:rsidRPr="00805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14:paraId="5CBBE7F8" w14:textId="367471EC" w:rsidR="0038724B" w:rsidRPr="00805758" w:rsidRDefault="00805758" w:rsidP="000B065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575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805758">
        <w:rPr>
          <w:rFonts w:ascii="Times New Roman" w:eastAsia="Times New Roman" w:hAnsi="Times New Roman" w:cs="Times New Roman"/>
          <w:b/>
          <w:sz w:val="28"/>
          <w:szCs w:val="28"/>
        </w:rPr>
        <w:t>Местное самоуправление в Ярославской области</w:t>
      </w:r>
      <w:r w:rsidRPr="0080575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FBEF9F3" w14:textId="77777777" w:rsidR="0038724B" w:rsidRPr="00EC5595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</w:p>
    <w:p w14:paraId="4C87A57C" w14:textId="77777777" w:rsidR="0038724B" w:rsidRPr="0038724B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28F4D5D1" w14:textId="77777777" w:rsidR="00603CD7" w:rsidRPr="0038724B" w:rsidRDefault="00603CD7" w:rsidP="003872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488" w:type="dxa"/>
        <w:tblInd w:w="108" w:type="dxa"/>
        <w:tblLook w:val="04A0" w:firstRow="1" w:lastRow="0" w:firstColumn="1" w:lastColumn="0" w:noHBand="0" w:noVBand="1"/>
      </w:tblPr>
      <w:tblGrid>
        <w:gridCol w:w="6408"/>
        <w:gridCol w:w="8080"/>
      </w:tblGrid>
      <w:tr w:rsidR="0038724B" w:rsidRPr="0038724B" w14:paraId="70C117A9" w14:textId="77777777" w:rsidTr="00224DDE">
        <w:tc>
          <w:tcPr>
            <w:tcW w:w="6408" w:type="dxa"/>
          </w:tcPr>
          <w:p w14:paraId="7761AC12" w14:textId="7A9C91C1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Куратор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7913340F" w14:textId="6390981D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>Колядин Андрей Михайлович</w:t>
            </w:r>
            <w:r w:rsidR="00EC5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вице-губернатор Ярославской области</w:t>
            </w:r>
          </w:p>
        </w:tc>
      </w:tr>
      <w:tr w:rsidR="0038724B" w:rsidRPr="0038724B" w14:paraId="03098F2F" w14:textId="77777777" w:rsidTr="00224DDE">
        <w:tc>
          <w:tcPr>
            <w:tcW w:w="6408" w:type="dxa"/>
          </w:tcPr>
          <w:p w14:paraId="3AB5A41C" w14:textId="5798FC1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Ответственный исполнитель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6565876F" w14:textId="230BE8D5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Чуркин Евгений Юрьевич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–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министр регионального развития Ярославской области</w:t>
            </w:r>
          </w:p>
        </w:tc>
      </w:tr>
      <w:tr w:rsidR="0038724B" w:rsidRPr="0038724B" w14:paraId="17794C1F" w14:textId="77777777" w:rsidTr="00224DDE">
        <w:tc>
          <w:tcPr>
            <w:tcW w:w="6408" w:type="dxa"/>
          </w:tcPr>
          <w:p w14:paraId="20C6BA18" w14:textId="011C09DD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Период реализации</w:t>
            </w:r>
            <w:r w:rsidRPr="0068149B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02DDF128" w14:textId="7777777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2024 – 2030 годы</w:t>
            </w:r>
          </w:p>
        </w:tc>
      </w:tr>
      <w:tr w:rsidR="0038724B" w:rsidRPr="0038724B" w14:paraId="5008526B" w14:textId="77777777" w:rsidTr="00224DDE">
        <w:tc>
          <w:tcPr>
            <w:tcW w:w="6408" w:type="dxa"/>
          </w:tcPr>
          <w:p w14:paraId="236A0AC5" w14:textId="6EC1E406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Цели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362BF950" w14:textId="18B6F793" w:rsidR="0038724B" w:rsidRPr="0038724B" w:rsidRDefault="00EC5595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овы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шение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удовлетворенност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и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процента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2030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году</w:t>
            </w:r>
          </w:p>
        </w:tc>
      </w:tr>
      <w:tr w:rsidR="0038724B" w:rsidRPr="0038724B" w14:paraId="63F770C0" w14:textId="77777777" w:rsidTr="00224DDE">
        <w:tc>
          <w:tcPr>
            <w:tcW w:w="6408" w:type="dxa"/>
          </w:tcPr>
          <w:p w14:paraId="6A4EC356" w14:textId="65B866E6" w:rsidR="0038724B" w:rsidRPr="0038724B" w:rsidRDefault="0038724B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Объемы финансового обеспечения за весь период реализации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6AA8ACBB" w14:textId="057060D4" w:rsidR="0038724B" w:rsidRPr="0038724B" w:rsidRDefault="00345B4C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="00A842B9" w:rsidRPr="00A842B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830 872,3</w:t>
            </w:r>
            <w:r w:rsidR="00A842B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тыс. рублей</w:t>
            </w:r>
          </w:p>
        </w:tc>
      </w:tr>
      <w:tr w:rsidR="00603CD7" w:rsidRPr="0038724B" w14:paraId="115E6F3F" w14:textId="77777777" w:rsidTr="00224DDE">
        <w:tc>
          <w:tcPr>
            <w:tcW w:w="6408" w:type="dxa"/>
          </w:tcPr>
          <w:p w14:paraId="26AD6864" w14:textId="3FAE0DC7" w:rsidR="00603CD7" w:rsidRPr="00603CD7" w:rsidRDefault="00603CD7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603CD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8080" w:type="dxa"/>
          </w:tcPr>
          <w:p w14:paraId="658A9AB8" w14:textId="00F6FF8E" w:rsidR="00603CD7" w:rsidRPr="00603CD7" w:rsidRDefault="00603CD7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603CD7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(показатель 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процентов»)</w:t>
            </w:r>
          </w:p>
        </w:tc>
      </w:tr>
    </w:tbl>
    <w:p w14:paraId="6EDE74AA" w14:textId="77777777" w:rsidR="007F7F80" w:rsidRDefault="007F7F80" w:rsidP="007F7F8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672E811C" w14:textId="77777777" w:rsidR="007F7F80" w:rsidRDefault="007F7F80" w:rsidP="007F7F8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sectPr w:rsidR="007F7F80" w:rsidSect="00805758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2127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7E1C09FA" w14:textId="44DE3098" w:rsidR="0038724B" w:rsidRDefault="0038724B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2. Показатели </w:t>
      </w:r>
      <w:r w:rsidR="00BB38A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14B7B0DC" w14:textId="77777777" w:rsidR="007F7F80" w:rsidRDefault="007F7F80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a3"/>
        <w:tblW w:w="14459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8"/>
        <w:gridCol w:w="992"/>
        <w:gridCol w:w="1367"/>
        <w:gridCol w:w="1043"/>
        <w:gridCol w:w="733"/>
        <w:gridCol w:w="590"/>
        <w:gridCol w:w="596"/>
        <w:gridCol w:w="596"/>
        <w:gridCol w:w="596"/>
        <w:gridCol w:w="596"/>
        <w:gridCol w:w="596"/>
        <w:gridCol w:w="648"/>
        <w:gridCol w:w="546"/>
        <w:gridCol w:w="740"/>
        <w:gridCol w:w="1017"/>
        <w:gridCol w:w="1141"/>
        <w:gridCol w:w="1214"/>
      </w:tblGrid>
      <w:tr w:rsidR="004C2F2B" w14:paraId="290275C1" w14:textId="77777777" w:rsidTr="007F5F00">
        <w:tc>
          <w:tcPr>
            <w:tcW w:w="1448" w:type="dxa"/>
            <w:vMerge w:val="restart"/>
          </w:tcPr>
          <w:p w14:paraId="7ABCBD49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35B68019" w14:textId="4FAA9E7D" w:rsidR="004C2F2B" w:rsidRPr="008D330B" w:rsidRDefault="004C2F2B" w:rsidP="00224DDE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Уровень показа</w:t>
            </w:r>
            <w:r w:rsidR="007F5F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367" w:type="dxa"/>
            <w:vMerge w:val="restart"/>
          </w:tcPr>
          <w:p w14:paraId="51C50198" w14:textId="77777777" w:rsidR="00224DDE" w:rsidRDefault="004C2F2B" w:rsidP="000B5F8F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Признак </w:t>
            </w:r>
          </w:p>
          <w:p w14:paraId="4DA93D64" w14:textId="56CB69A2" w:rsidR="004C2F2B" w:rsidRPr="008D330B" w:rsidRDefault="004C2F2B" w:rsidP="000B5F8F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возрастания/</w:t>
            </w:r>
          </w:p>
          <w:p w14:paraId="70A508C1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убывания</w:t>
            </w:r>
          </w:p>
        </w:tc>
        <w:tc>
          <w:tcPr>
            <w:tcW w:w="1043" w:type="dxa"/>
            <w:vMerge w:val="restart"/>
          </w:tcPr>
          <w:p w14:paraId="064DD5BE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23" w:type="dxa"/>
            <w:gridSpan w:val="2"/>
          </w:tcPr>
          <w:p w14:paraId="37740B5A" w14:textId="77777777" w:rsidR="00224DDE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Базовое </w:t>
            </w:r>
          </w:p>
          <w:p w14:paraId="730D96CA" w14:textId="1CDB6D6A" w:rsidR="004C2F2B" w:rsidRPr="008D330B" w:rsidRDefault="004C2F2B" w:rsidP="00224DDE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174" w:type="dxa"/>
            <w:gridSpan w:val="7"/>
          </w:tcPr>
          <w:p w14:paraId="6B5EA922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40" w:type="dxa"/>
            <w:vMerge w:val="restart"/>
          </w:tcPr>
          <w:p w14:paraId="298B70F8" w14:textId="12F34415" w:rsidR="004C2F2B" w:rsidRPr="008D330B" w:rsidRDefault="004C2F2B" w:rsidP="00224DDE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Доку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017" w:type="dxa"/>
            <w:vMerge w:val="restart"/>
          </w:tcPr>
          <w:p w14:paraId="2BBC688E" w14:textId="56F12662" w:rsidR="004C2F2B" w:rsidRPr="008D330B" w:rsidRDefault="004C2F2B" w:rsidP="00224DDE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Ответ</w:t>
            </w:r>
            <w:r w:rsidR="00224D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ственный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 до</w:t>
            </w:r>
            <w:r w:rsidR="00224D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тижение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показа</w:t>
            </w:r>
            <w:r w:rsidR="007F5F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141" w:type="dxa"/>
            <w:vMerge w:val="restart"/>
          </w:tcPr>
          <w:p w14:paraId="35C7616A" w14:textId="07949060" w:rsidR="004C2F2B" w:rsidRPr="008D330B" w:rsidRDefault="004C2F2B" w:rsidP="00224DDE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Связь с пока</w:t>
            </w:r>
            <w:r w:rsidR="00224D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зателями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</w:t>
            </w:r>
            <w:r w:rsidR="00224D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нальных целей</w:t>
            </w:r>
          </w:p>
        </w:tc>
        <w:tc>
          <w:tcPr>
            <w:tcW w:w="1214" w:type="dxa"/>
            <w:vMerge w:val="restart"/>
          </w:tcPr>
          <w:p w14:paraId="20BDB62C" w14:textId="33A58019" w:rsidR="004C2F2B" w:rsidRPr="008D330B" w:rsidRDefault="004C2F2B" w:rsidP="00224DDE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</w:t>
            </w:r>
            <w:r w:rsidR="00224DD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ционная система</w:t>
            </w:r>
          </w:p>
        </w:tc>
      </w:tr>
      <w:tr w:rsidR="004C2F2B" w14:paraId="49DB1E38" w14:textId="77777777" w:rsidTr="007F5F00">
        <w:tc>
          <w:tcPr>
            <w:tcW w:w="1448" w:type="dxa"/>
            <w:vMerge/>
          </w:tcPr>
          <w:p w14:paraId="762DC6E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14:paraId="5533D897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367" w:type="dxa"/>
            <w:vMerge/>
          </w:tcPr>
          <w:p w14:paraId="410908E0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vMerge/>
          </w:tcPr>
          <w:p w14:paraId="12A6420F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33" w:type="dxa"/>
          </w:tcPr>
          <w:p w14:paraId="0F40F445" w14:textId="685173DA" w:rsidR="004C2F2B" w:rsidRPr="008D330B" w:rsidRDefault="00224DDE" w:rsidP="00224DDE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4C2F2B"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4C2F2B"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590" w:type="dxa"/>
          </w:tcPr>
          <w:p w14:paraId="49E7C518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596" w:type="dxa"/>
          </w:tcPr>
          <w:p w14:paraId="5B81153D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596" w:type="dxa"/>
          </w:tcPr>
          <w:p w14:paraId="0218B81B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596" w:type="dxa"/>
          </w:tcPr>
          <w:p w14:paraId="095B895A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96" w:type="dxa"/>
          </w:tcPr>
          <w:p w14:paraId="17B0F540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6" w:type="dxa"/>
          </w:tcPr>
          <w:p w14:paraId="7ABD6184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48" w:type="dxa"/>
          </w:tcPr>
          <w:p w14:paraId="4E530EA2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546" w:type="dxa"/>
          </w:tcPr>
          <w:p w14:paraId="636540E1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40" w:type="dxa"/>
            <w:vMerge/>
          </w:tcPr>
          <w:p w14:paraId="3E76E462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17" w:type="dxa"/>
            <w:vMerge/>
          </w:tcPr>
          <w:p w14:paraId="72246BF9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141" w:type="dxa"/>
            <w:vMerge/>
          </w:tcPr>
          <w:p w14:paraId="7A4F30A1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214" w:type="dxa"/>
            <w:vMerge/>
          </w:tcPr>
          <w:p w14:paraId="4B09966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C2F2B" w14:paraId="5D2B72FC" w14:textId="77777777" w:rsidTr="007F5F00">
        <w:tc>
          <w:tcPr>
            <w:tcW w:w="1448" w:type="dxa"/>
          </w:tcPr>
          <w:p w14:paraId="3D38905C" w14:textId="4B5D8A0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E06E686" w14:textId="21825759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67" w:type="dxa"/>
          </w:tcPr>
          <w:p w14:paraId="29C67900" w14:textId="46DB449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14:paraId="3E1CB211" w14:textId="7B9CE7A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33" w:type="dxa"/>
          </w:tcPr>
          <w:p w14:paraId="6DE81170" w14:textId="6304E905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0" w:type="dxa"/>
          </w:tcPr>
          <w:p w14:paraId="7AF1D8AA" w14:textId="2E60EE8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6" w:type="dxa"/>
          </w:tcPr>
          <w:p w14:paraId="2B11F003" w14:textId="599CF9D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96" w:type="dxa"/>
          </w:tcPr>
          <w:p w14:paraId="6A317F79" w14:textId="3324D856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6" w:type="dxa"/>
          </w:tcPr>
          <w:p w14:paraId="07F443BD" w14:textId="03B6734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6" w:type="dxa"/>
          </w:tcPr>
          <w:p w14:paraId="40D76A06" w14:textId="61B6F47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96" w:type="dxa"/>
          </w:tcPr>
          <w:p w14:paraId="230B4325" w14:textId="672D131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48" w:type="dxa"/>
          </w:tcPr>
          <w:p w14:paraId="021BA98D" w14:textId="037C5969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6" w:type="dxa"/>
          </w:tcPr>
          <w:p w14:paraId="7A444828" w14:textId="1C726EA5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40" w:type="dxa"/>
          </w:tcPr>
          <w:p w14:paraId="289120BE" w14:textId="6C6CE973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</w:tcPr>
          <w:p w14:paraId="62A1ED51" w14:textId="50ABE39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41" w:type="dxa"/>
          </w:tcPr>
          <w:p w14:paraId="791A2386" w14:textId="05BF01F4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14" w:type="dxa"/>
          </w:tcPr>
          <w:p w14:paraId="7AD1C97B" w14:textId="13AC7797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C2F2B" w14:paraId="00E65F9F" w14:textId="77777777" w:rsidTr="00224DDE">
        <w:tc>
          <w:tcPr>
            <w:tcW w:w="14459" w:type="dxa"/>
            <w:gridSpan w:val="17"/>
          </w:tcPr>
          <w:p w14:paraId="302B1C38" w14:textId="5A08C07E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п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шение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удовлетворенност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процента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</w:tr>
      <w:tr w:rsidR="004C2F2B" w14:paraId="38CFD3B4" w14:textId="77777777" w:rsidTr="007F5F00">
        <w:tc>
          <w:tcPr>
            <w:tcW w:w="1448" w:type="dxa"/>
          </w:tcPr>
          <w:p w14:paraId="161077CD" w14:textId="67701B39" w:rsidR="004C2F2B" w:rsidRPr="008D330B" w:rsidRDefault="004C2F2B" w:rsidP="0036492F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Удовлетворен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ность населе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ния деятельно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стью органов местного само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992" w:type="dxa"/>
          </w:tcPr>
          <w:p w14:paraId="10D0A6A7" w14:textId="72277D2C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програм</w:t>
            </w:r>
            <w:r w:rsidR="007F5F0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</w:t>
            </w:r>
          </w:p>
        </w:tc>
        <w:tc>
          <w:tcPr>
            <w:tcW w:w="1367" w:type="dxa"/>
          </w:tcPr>
          <w:p w14:paraId="2F960A7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возрастание</w:t>
            </w:r>
          </w:p>
        </w:tc>
        <w:tc>
          <w:tcPr>
            <w:tcW w:w="1043" w:type="dxa"/>
          </w:tcPr>
          <w:p w14:paraId="2A1C611B" w14:textId="751A66A1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33" w:type="dxa"/>
          </w:tcPr>
          <w:p w14:paraId="1DC6158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590" w:type="dxa"/>
          </w:tcPr>
          <w:p w14:paraId="5335029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596" w:type="dxa"/>
          </w:tcPr>
          <w:p w14:paraId="33B1EC5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  <w:tc>
          <w:tcPr>
            <w:tcW w:w="596" w:type="dxa"/>
          </w:tcPr>
          <w:p w14:paraId="4BC4C55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596" w:type="dxa"/>
          </w:tcPr>
          <w:p w14:paraId="56D428A5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71,3</w:t>
            </w:r>
          </w:p>
        </w:tc>
        <w:tc>
          <w:tcPr>
            <w:tcW w:w="596" w:type="dxa"/>
          </w:tcPr>
          <w:p w14:paraId="2428340F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71,5</w:t>
            </w:r>
          </w:p>
        </w:tc>
        <w:tc>
          <w:tcPr>
            <w:tcW w:w="596" w:type="dxa"/>
          </w:tcPr>
          <w:p w14:paraId="3561EF6D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71,7</w:t>
            </w:r>
          </w:p>
        </w:tc>
        <w:tc>
          <w:tcPr>
            <w:tcW w:w="648" w:type="dxa"/>
          </w:tcPr>
          <w:p w14:paraId="092B097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71,9</w:t>
            </w:r>
          </w:p>
        </w:tc>
        <w:tc>
          <w:tcPr>
            <w:tcW w:w="546" w:type="dxa"/>
          </w:tcPr>
          <w:p w14:paraId="53178834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72,1</w:t>
            </w:r>
          </w:p>
        </w:tc>
        <w:tc>
          <w:tcPr>
            <w:tcW w:w="740" w:type="dxa"/>
          </w:tcPr>
          <w:p w14:paraId="48D10889" w14:textId="3CD427F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дар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17" w:type="dxa"/>
          </w:tcPr>
          <w:p w14:paraId="16413AD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МРР ЯО</w:t>
            </w:r>
          </w:p>
        </w:tc>
        <w:tc>
          <w:tcPr>
            <w:tcW w:w="1141" w:type="dxa"/>
          </w:tcPr>
          <w:p w14:paraId="5F7B70D2" w14:textId="6A94BC6A" w:rsidR="004C2F2B" w:rsidRPr="008D330B" w:rsidRDefault="007F5F00" w:rsidP="007F5F00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ние к 2030 году повы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шения уровня удовлет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ворен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ности граждан качеством работы госу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дарствен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ных и муници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пальных служащих и работни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ков орга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низаций социаль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603CD7"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ной сферы не менее чем на 50 процентов</w:t>
            </w:r>
          </w:p>
        </w:tc>
        <w:tc>
          <w:tcPr>
            <w:tcW w:w="1214" w:type="dxa"/>
          </w:tcPr>
          <w:p w14:paraId="1DA407E6" w14:textId="6670EE85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РИАС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, 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С «Управле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ние»</w:t>
            </w:r>
          </w:p>
        </w:tc>
      </w:tr>
    </w:tbl>
    <w:p w14:paraId="17F96F5E" w14:textId="7777777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7322DDB" w14:textId="320DF04B" w:rsidR="0038724B" w:rsidRDefault="009B064F" w:rsidP="00720345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Список используемых сокращений</w:t>
      </w:r>
    </w:p>
    <w:p w14:paraId="5A75FABF" w14:textId="47C1E2EC" w:rsidR="009B064F" w:rsidRDefault="009B064F" w:rsidP="00720345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3522AE3B" w14:textId="1F4B876A" w:rsidR="009B064F" w:rsidRDefault="009B064F" w:rsidP="00720345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ГАИС «Управление» – государственная </w:t>
      </w:r>
      <w:r w:rsidR="00D91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автоматизированная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информационная система «Управление»</w:t>
      </w:r>
    </w:p>
    <w:p w14:paraId="0E82E374" w14:textId="77777777" w:rsidR="009B064F" w:rsidRDefault="009B064F" w:rsidP="00720345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4E5CA0B2" w14:textId="3A321437" w:rsidR="009B064F" w:rsidRDefault="009B064F" w:rsidP="009B0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РИАС </w:t>
      </w:r>
      <w:r w:rsidR="00D91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ЯО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Региональная информационно-аналитическая система Ярославской области</w:t>
      </w:r>
    </w:p>
    <w:p w14:paraId="78719ECC" w14:textId="77777777" w:rsidR="00805758" w:rsidRDefault="00805758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9F2495A" w14:textId="6D97ED25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7179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7C74BA47" w14:textId="61738D28" w:rsidR="00603CD7" w:rsidRDefault="00603CD7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495"/>
        <w:gridCol w:w="4602"/>
        <w:gridCol w:w="3620"/>
      </w:tblGrid>
      <w:tr w:rsidR="00A842B9" w:rsidRPr="007F5F00" w14:paraId="7E1F9A79" w14:textId="77777777" w:rsidTr="007F5F00">
        <w:tc>
          <w:tcPr>
            <w:tcW w:w="992" w:type="dxa"/>
            <w:tcBorders>
              <w:bottom w:val="single" w:sz="4" w:space="0" w:color="auto"/>
            </w:tcBorders>
          </w:tcPr>
          <w:p w14:paraId="4D1A1FA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№ </w:t>
            </w:r>
          </w:p>
          <w:p w14:paraId="7E3E6D3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  <w:szCs w:val="28"/>
              </w:rPr>
              <w:t>п/п</w:t>
            </w:r>
          </w:p>
        </w:tc>
        <w:tc>
          <w:tcPr>
            <w:tcW w:w="5495" w:type="dxa"/>
          </w:tcPr>
          <w:p w14:paraId="3BEFD65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Cs w:val="28"/>
                <w:vertAlign w:val="superscript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  <w:szCs w:val="28"/>
              </w:rPr>
              <w:t>Задачи структурного элемента</w:t>
            </w:r>
          </w:p>
        </w:tc>
        <w:tc>
          <w:tcPr>
            <w:tcW w:w="4602" w:type="dxa"/>
          </w:tcPr>
          <w:p w14:paraId="7AFE332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Cs w:val="28"/>
                <w:vertAlign w:val="superscript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4FD227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Cs w:val="28"/>
                <w:vertAlign w:val="superscript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  <w:szCs w:val="28"/>
              </w:rPr>
              <w:t>Связь с показателями</w:t>
            </w:r>
          </w:p>
        </w:tc>
      </w:tr>
    </w:tbl>
    <w:p w14:paraId="32275ED2" w14:textId="77777777" w:rsidR="007F5F00" w:rsidRPr="007F5F00" w:rsidRDefault="007F5F00" w:rsidP="007F5F0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495"/>
        <w:gridCol w:w="4602"/>
        <w:gridCol w:w="3620"/>
      </w:tblGrid>
      <w:tr w:rsidR="00A842B9" w:rsidRPr="007F5F00" w14:paraId="7CE8712A" w14:textId="77777777" w:rsidTr="007F5F00">
        <w:trPr>
          <w:tblHeader/>
        </w:trPr>
        <w:tc>
          <w:tcPr>
            <w:tcW w:w="992" w:type="dxa"/>
            <w:tcBorders>
              <w:top w:val="single" w:sz="4" w:space="0" w:color="auto"/>
            </w:tcBorders>
          </w:tcPr>
          <w:p w14:paraId="1D760819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1</w:t>
            </w:r>
          </w:p>
        </w:tc>
        <w:tc>
          <w:tcPr>
            <w:tcW w:w="5495" w:type="dxa"/>
          </w:tcPr>
          <w:p w14:paraId="54216F89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2</w:t>
            </w:r>
          </w:p>
        </w:tc>
        <w:tc>
          <w:tcPr>
            <w:tcW w:w="4602" w:type="dxa"/>
          </w:tcPr>
          <w:p w14:paraId="21C0CD69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3</w:t>
            </w:r>
          </w:p>
        </w:tc>
        <w:tc>
          <w:tcPr>
            <w:tcW w:w="3620" w:type="dxa"/>
          </w:tcPr>
          <w:p w14:paraId="7C950B89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4</w:t>
            </w:r>
          </w:p>
        </w:tc>
      </w:tr>
      <w:tr w:rsidR="00A842B9" w:rsidRPr="007F5F00" w14:paraId="1BA91B68" w14:textId="77777777" w:rsidTr="009B7517">
        <w:tc>
          <w:tcPr>
            <w:tcW w:w="14709" w:type="dxa"/>
            <w:gridSpan w:val="4"/>
          </w:tcPr>
          <w:p w14:paraId="7C4A55C2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 xml:space="preserve">1. Ведомственный проект «Развитие инициативного бюджетирования на территории Ярославской области» </w:t>
            </w:r>
          </w:p>
          <w:p w14:paraId="4AC8FD4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(куратор – Чуркин Евгений Юрьевич)</w:t>
            </w:r>
          </w:p>
        </w:tc>
      </w:tr>
      <w:tr w:rsidR="00A842B9" w:rsidRPr="007F5F00" w14:paraId="345FA07C" w14:textId="77777777" w:rsidTr="007F5F00">
        <w:tc>
          <w:tcPr>
            <w:tcW w:w="992" w:type="dxa"/>
          </w:tcPr>
          <w:p w14:paraId="418D285E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5495" w:type="dxa"/>
          </w:tcPr>
          <w:p w14:paraId="5F5271D7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Ответственный за реализацию – МРР ЯО</w:t>
            </w:r>
          </w:p>
        </w:tc>
        <w:tc>
          <w:tcPr>
            <w:tcW w:w="8222" w:type="dxa"/>
            <w:gridSpan w:val="2"/>
          </w:tcPr>
          <w:p w14:paraId="78E6412F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срок реализации – 2024 – 2030 годы</w:t>
            </w:r>
          </w:p>
        </w:tc>
      </w:tr>
      <w:tr w:rsidR="00A842B9" w:rsidRPr="007F5F00" w14:paraId="1DD68BD6" w14:textId="77777777" w:rsidTr="007F5F00">
        <w:tc>
          <w:tcPr>
            <w:tcW w:w="992" w:type="dxa"/>
          </w:tcPr>
          <w:p w14:paraId="539C8AF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1.1.</w:t>
            </w:r>
          </w:p>
        </w:tc>
        <w:tc>
          <w:tcPr>
            <w:tcW w:w="5495" w:type="dxa"/>
          </w:tcPr>
          <w:p w14:paraId="378CF2DD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4602" w:type="dxa"/>
          </w:tcPr>
          <w:p w14:paraId="354DD1CA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szCs w:val="28"/>
              </w:rPr>
              <w:t>100 процентов муниципальных образований области охвачены мероприятиями инициативного бюджетирования к 2030 году</w:t>
            </w:r>
          </w:p>
        </w:tc>
        <w:tc>
          <w:tcPr>
            <w:tcW w:w="3620" w:type="dxa"/>
          </w:tcPr>
          <w:p w14:paraId="0576137E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 xml:space="preserve">удовлетворенность населения деятельностью органов местного самоуправления </w:t>
            </w:r>
          </w:p>
        </w:tc>
      </w:tr>
      <w:tr w:rsidR="00A842B9" w:rsidRPr="007F5F00" w14:paraId="06C258CC" w14:textId="77777777" w:rsidTr="007F5F00">
        <w:tc>
          <w:tcPr>
            <w:tcW w:w="992" w:type="dxa"/>
          </w:tcPr>
          <w:p w14:paraId="4ABF5A0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1.2.</w:t>
            </w:r>
          </w:p>
        </w:tc>
        <w:tc>
          <w:tcPr>
            <w:tcW w:w="5495" w:type="dxa"/>
          </w:tcPr>
          <w:p w14:paraId="29ED6462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Поддержка лучших практик инициативного бюджетирования</w:t>
            </w:r>
          </w:p>
        </w:tc>
        <w:tc>
          <w:tcPr>
            <w:tcW w:w="4602" w:type="dxa"/>
          </w:tcPr>
          <w:p w14:paraId="1330D307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szCs w:val="28"/>
              </w:rPr>
              <w:t>100 процентов муниципальных образований области реализуют мероприятия по поддержке лучших практик инициативного бюджетирования</w:t>
            </w:r>
          </w:p>
        </w:tc>
        <w:tc>
          <w:tcPr>
            <w:tcW w:w="3620" w:type="dxa"/>
          </w:tcPr>
          <w:p w14:paraId="531C7BB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удовлетворенность населения деятельностью органов местного самоуправления</w:t>
            </w:r>
          </w:p>
        </w:tc>
      </w:tr>
      <w:tr w:rsidR="00A842B9" w:rsidRPr="007F5F00" w14:paraId="599C9EA9" w14:textId="77777777" w:rsidTr="009B7517">
        <w:tc>
          <w:tcPr>
            <w:tcW w:w="14709" w:type="dxa"/>
            <w:gridSpan w:val="4"/>
          </w:tcPr>
          <w:p w14:paraId="68D54A9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2. Комплекс процессных мероприятий 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A842B9" w:rsidRPr="007F5F00" w14:paraId="2B759A99" w14:textId="77777777" w:rsidTr="007F5F00">
        <w:tc>
          <w:tcPr>
            <w:tcW w:w="992" w:type="dxa"/>
          </w:tcPr>
          <w:p w14:paraId="687F9E9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95" w:type="dxa"/>
          </w:tcPr>
          <w:p w14:paraId="02F522D1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Ответственный за реализацию – МРР ЯО</w:t>
            </w:r>
          </w:p>
        </w:tc>
        <w:tc>
          <w:tcPr>
            <w:tcW w:w="8222" w:type="dxa"/>
            <w:gridSpan w:val="2"/>
          </w:tcPr>
          <w:p w14:paraId="1145525E" w14:textId="77777777" w:rsidR="00A842B9" w:rsidRPr="007F5F00" w:rsidRDefault="00A842B9" w:rsidP="007F5F0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-</w:t>
            </w:r>
          </w:p>
        </w:tc>
      </w:tr>
      <w:tr w:rsidR="00A842B9" w:rsidRPr="007F5F00" w14:paraId="2D8C7D84" w14:textId="77777777" w:rsidTr="007F5F00">
        <w:tc>
          <w:tcPr>
            <w:tcW w:w="992" w:type="dxa"/>
          </w:tcPr>
          <w:p w14:paraId="59B89DC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2.1.</w:t>
            </w:r>
          </w:p>
        </w:tc>
        <w:tc>
          <w:tcPr>
            <w:tcW w:w="5495" w:type="dxa"/>
          </w:tcPr>
          <w:p w14:paraId="1A8985A1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Организация межмуниципального сотрудничества</w:t>
            </w:r>
          </w:p>
        </w:tc>
        <w:tc>
          <w:tcPr>
            <w:tcW w:w="4602" w:type="dxa"/>
          </w:tcPr>
          <w:p w14:paraId="28D83D05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- организация ежегодного торжественного собрания, посвященного празднованию Дня местного самоуправления;</w:t>
            </w:r>
          </w:p>
          <w:p w14:paraId="0AA99FE4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 xml:space="preserve">- </w:t>
            </w:r>
            <w:r w:rsidRPr="007F5F00">
              <w:rPr>
                <w:rFonts w:ascii="Times New Roman" w:hAnsi="Times New Roman" w:cs="Times New Roman"/>
                <w:bCs/>
                <w:szCs w:val="28"/>
                <w:lang w:eastAsia="en-US" w:bidi="ar-SA"/>
              </w:rPr>
              <w:t xml:space="preserve">организация ежегодного собрания </w:t>
            </w:r>
            <w:r w:rsidRPr="007F5F00">
              <w:rPr>
                <w:rFonts w:ascii="Times New Roman" w:hAnsi="Times New Roman" w:cs="Times New Roman"/>
                <w:bCs/>
                <w:szCs w:val="28"/>
                <w:lang w:eastAsia="en-US" w:bidi="ar-SA"/>
              </w:rPr>
              <w:lastRenderedPageBreak/>
              <w:t>представителей муниципальных образований области, семинаров, конференций</w:t>
            </w:r>
            <w:r w:rsidRPr="007F5F00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  <w:r w:rsidRPr="007F5F00">
              <w:rPr>
                <w:rFonts w:ascii="Times New Roman" w:hAnsi="Times New Roman" w:cs="Times New Roman"/>
                <w:bCs/>
                <w:szCs w:val="28"/>
                <w:lang w:eastAsia="en-US" w:bidi="ar-SA"/>
              </w:rPr>
              <w:t>и иных мероприятий межмуниципального сотрудничества по актуальным вопросам деятельности и развития органов местного самоуправления муниципальных образований области и обеспечение участия представителей органов местного самоуправления муниципальных образований области в региональных, межрегиональных и всероссийских мероприятиях межмуниципального сотрудничества</w:t>
            </w:r>
          </w:p>
        </w:tc>
        <w:tc>
          <w:tcPr>
            <w:tcW w:w="3620" w:type="dxa"/>
          </w:tcPr>
          <w:p w14:paraId="2867B4B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lastRenderedPageBreak/>
              <w:t>удовлетворенность населения деятельностью органов местного самоуправления</w:t>
            </w:r>
          </w:p>
        </w:tc>
      </w:tr>
      <w:tr w:rsidR="00A842B9" w:rsidRPr="007F5F00" w14:paraId="6BBBF911" w14:textId="77777777" w:rsidTr="007F5F00">
        <w:tc>
          <w:tcPr>
            <w:tcW w:w="992" w:type="dxa"/>
          </w:tcPr>
          <w:p w14:paraId="01B7EAC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2.2.</w:t>
            </w:r>
          </w:p>
        </w:tc>
        <w:tc>
          <w:tcPr>
            <w:tcW w:w="5495" w:type="dxa"/>
          </w:tcPr>
          <w:p w14:paraId="07B776A5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4602" w:type="dxa"/>
          </w:tcPr>
          <w:p w14:paraId="244F45F4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- подготовка, издание и распространение методических и справочных материалов, осуществление прочих видов издательской деятельности;</w:t>
            </w:r>
          </w:p>
          <w:p w14:paraId="103B59FB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 xml:space="preserve">- </w:t>
            </w:r>
            <w:r w:rsidRPr="007F5F00">
              <w:rPr>
                <w:rFonts w:ascii="Times New Roman" w:hAnsi="Times New Roman" w:cs="Times New Roman"/>
                <w:bCs/>
                <w:szCs w:val="28"/>
                <w:lang w:eastAsia="en-US" w:bidi="ar-SA"/>
              </w:rPr>
              <w:t>обеспечение информационного сопровождения в региональных и муниципальных средствах массовой информации, в информационно-телекоммуникационной сети «Интернет» деятельности органов местного самоуправления муниципальных образований области, деятельности Совета муниципальных образований области</w:t>
            </w:r>
          </w:p>
        </w:tc>
        <w:tc>
          <w:tcPr>
            <w:tcW w:w="3620" w:type="dxa"/>
          </w:tcPr>
          <w:p w14:paraId="4FF7AD3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7F5F00">
              <w:rPr>
                <w:rFonts w:ascii="Times New Roman" w:hAnsi="Times New Roman" w:cs="Times New Roman"/>
                <w:bCs/>
                <w:szCs w:val="28"/>
              </w:rPr>
              <w:t>удовлетворенность населения деятельностью органов местного самоуправления</w:t>
            </w:r>
          </w:p>
        </w:tc>
      </w:tr>
    </w:tbl>
    <w:p w14:paraId="727B3C43" w14:textId="77777777" w:rsidR="007F5F00" w:rsidRDefault="007F5F00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A4DDCFC" w14:textId="198A8774" w:rsidR="0038724B" w:rsidRPr="0038724B" w:rsidRDefault="0038724B" w:rsidP="0077626D">
      <w:pPr>
        <w:pageBreakBefore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2" w:name="_GoBack"/>
      <w:bookmarkEnd w:id="2"/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4. Финансовое обеспечение </w:t>
      </w:r>
      <w:r w:rsidR="00D94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1823B2AD" w14:textId="7777777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6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A842B9" w:rsidRPr="007F5F00" w14:paraId="3D92F09D" w14:textId="77777777" w:rsidTr="007F5F00">
        <w:tc>
          <w:tcPr>
            <w:tcW w:w="3828" w:type="dxa"/>
            <w:vMerge w:val="restart"/>
          </w:tcPr>
          <w:p w14:paraId="3F760CD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914" w:type="dxa"/>
            <w:gridSpan w:val="8"/>
          </w:tcPr>
          <w:p w14:paraId="2ED85DCB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A842B9" w:rsidRPr="007F5F00" w14:paraId="57A195E7" w14:textId="77777777" w:rsidTr="007F5F00">
        <w:tc>
          <w:tcPr>
            <w:tcW w:w="3828" w:type="dxa"/>
            <w:vMerge/>
          </w:tcPr>
          <w:p w14:paraId="492595E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</w:tcPr>
          <w:p w14:paraId="41F44A62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418" w:type="dxa"/>
          </w:tcPr>
          <w:p w14:paraId="53D6636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417" w:type="dxa"/>
          </w:tcPr>
          <w:p w14:paraId="62B10D8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418" w:type="dxa"/>
          </w:tcPr>
          <w:p w14:paraId="3D62134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275" w:type="dxa"/>
          </w:tcPr>
          <w:p w14:paraId="768B171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134" w:type="dxa"/>
          </w:tcPr>
          <w:p w14:paraId="5102787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418" w:type="dxa"/>
          </w:tcPr>
          <w:p w14:paraId="66D471A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417" w:type="dxa"/>
          </w:tcPr>
          <w:p w14:paraId="7F1805C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</w:rPr>
            </w:pPr>
            <w:r w:rsidRPr="007F5F00">
              <w:rPr>
                <w:rFonts w:ascii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14:paraId="2189A8F0" w14:textId="77777777" w:rsidR="007F5F00" w:rsidRPr="007F5F00" w:rsidRDefault="007F5F00" w:rsidP="007F5F0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7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A842B9" w:rsidRPr="007F5F00" w14:paraId="2A672932" w14:textId="77777777" w:rsidTr="009B7517">
        <w:trPr>
          <w:tblHeader/>
        </w:trPr>
        <w:tc>
          <w:tcPr>
            <w:tcW w:w="3828" w:type="dxa"/>
          </w:tcPr>
          <w:p w14:paraId="6D00A232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14:paraId="4C5B4BD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</w:tcPr>
          <w:p w14:paraId="6579D56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7" w:type="dxa"/>
          </w:tcPr>
          <w:p w14:paraId="0DFD40F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18" w:type="dxa"/>
          </w:tcPr>
          <w:p w14:paraId="47B1139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75" w:type="dxa"/>
          </w:tcPr>
          <w:p w14:paraId="6F48C6D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</w:tcPr>
          <w:p w14:paraId="560026A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418" w:type="dxa"/>
          </w:tcPr>
          <w:p w14:paraId="5ED7AFB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417" w:type="dxa"/>
          </w:tcPr>
          <w:p w14:paraId="137C80D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A842B9" w:rsidRPr="007F5F00" w14:paraId="2ED78020" w14:textId="77777777" w:rsidTr="009B7517">
        <w:tc>
          <w:tcPr>
            <w:tcW w:w="3828" w:type="dxa"/>
          </w:tcPr>
          <w:p w14:paraId="00ED8ABD" w14:textId="0F9F3C40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Государственная программа Ярославской области «Местное самоуправление в Ярославской области» на 2024 – 2030 годы – всего</w:t>
            </w:r>
          </w:p>
          <w:p w14:paraId="33F029DC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1F82B56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306107,3</w:t>
            </w:r>
          </w:p>
        </w:tc>
        <w:tc>
          <w:tcPr>
            <w:tcW w:w="1418" w:type="dxa"/>
          </w:tcPr>
          <w:p w14:paraId="7476765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385265,0</w:t>
            </w:r>
          </w:p>
        </w:tc>
        <w:tc>
          <w:tcPr>
            <w:tcW w:w="1417" w:type="dxa"/>
          </w:tcPr>
          <w:p w14:paraId="7FA6CD1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34500,0</w:t>
            </w:r>
          </w:p>
        </w:tc>
        <w:tc>
          <w:tcPr>
            <w:tcW w:w="1418" w:type="dxa"/>
          </w:tcPr>
          <w:p w14:paraId="3D17001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34500,0</w:t>
            </w:r>
          </w:p>
        </w:tc>
        <w:tc>
          <w:tcPr>
            <w:tcW w:w="1275" w:type="dxa"/>
          </w:tcPr>
          <w:p w14:paraId="366B3B4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134" w:type="dxa"/>
          </w:tcPr>
          <w:p w14:paraId="4ACD491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4078CED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417" w:type="dxa"/>
          </w:tcPr>
          <w:p w14:paraId="75A3FAC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830872,3</w:t>
            </w:r>
          </w:p>
        </w:tc>
      </w:tr>
      <w:tr w:rsidR="00A842B9" w:rsidRPr="007F5F00" w14:paraId="4A553697" w14:textId="77777777" w:rsidTr="009B7517">
        <w:tc>
          <w:tcPr>
            <w:tcW w:w="3828" w:type="dxa"/>
          </w:tcPr>
          <w:p w14:paraId="1C5B2684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6FE1561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290507,3</w:t>
            </w:r>
          </w:p>
        </w:tc>
        <w:tc>
          <w:tcPr>
            <w:tcW w:w="1418" w:type="dxa"/>
          </w:tcPr>
          <w:p w14:paraId="32B09CC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367800,0</w:t>
            </w:r>
          </w:p>
        </w:tc>
        <w:tc>
          <w:tcPr>
            <w:tcW w:w="1417" w:type="dxa"/>
          </w:tcPr>
          <w:p w14:paraId="3C7B51D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34500,0</w:t>
            </w:r>
          </w:p>
        </w:tc>
        <w:tc>
          <w:tcPr>
            <w:tcW w:w="1418" w:type="dxa"/>
          </w:tcPr>
          <w:p w14:paraId="61FF6CE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34500,0</w:t>
            </w:r>
          </w:p>
        </w:tc>
        <w:tc>
          <w:tcPr>
            <w:tcW w:w="1275" w:type="dxa"/>
          </w:tcPr>
          <w:p w14:paraId="1F011AC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134" w:type="dxa"/>
          </w:tcPr>
          <w:p w14:paraId="086C333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39F6457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23500,0</w:t>
            </w:r>
          </w:p>
        </w:tc>
        <w:tc>
          <w:tcPr>
            <w:tcW w:w="1417" w:type="dxa"/>
          </w:tcPr>
          <w:p w14:paraId="37D3905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797807,3</w:t>
            </w:r>
          </w:p>
        </w:tc>
      </w:tr>
      <w:tr w:rsidR="00A842B9" w:rsidRPr="007F5F00" w14:paraId="0E1408A3" w14:textId="77777777" w:rsidTr="009B7517">
        <w:tc>
          <w:tcPr>
            <w:tcW w:w="3828" w:type="dxa"/>
          </w:tcPr>
          <w:p w14:paraId="421C28A8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417" w:type="dxa"/>
          </w:tcPr>
          <w:p w14:paraId="4D507AC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15600,0</w:t>
            </w:r>
          </w:p>
        </w:tc>
        <w:tc>
          <w:tcPr>
            <w:tcW w:w="1418" w:type="dxa"/>
          </w:tcPr>
          <w:p w14:paraId="2383755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17465,0</w:t>
            </w:r>
          </w:p>
        </w:tc>
        <w:tc>
          <w:tcPr>
            <w:tcW w:w="1417" w:type="dxa"/>
          </w:tcPr>
          <w:p w14:paraId="0539824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0A47479E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6B9334D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14:paraId="095FF28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40E802C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FBF6F0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33065,0</w:t>
            </w:r>
          </w:p>
        </w:tc>
      </w:tr>
      <w:tr w:rsidR="00A842B9" w:rsidRPr="007F5F00" w14:paraId="1CA3007D" w14:textId="77777777" w:rsidTr="009B7517">
        <w:tc>
          <w:tcPr>
            <w:tcW w:w="3828" w:type="dxa"/>
          </w:tcPr>
          <w:p w14:paraId="319C108F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Ведомственный проект «Развитие инициативного бюджетирования на территории Ярославской области» – всего</w:t>
            </w:r>
          </w:p>
          <w:p w14:paraId="4B341265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27B27B5E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304607,3</w:t>
            </w:r>
          </w:p>
        </w:tc>
        <w:tc>
          <w:tcPr>
            <w:tcW w:w="1418" w:type="dxa"/>
          </w:tcPr>
          <w:p w14:paraId="0533945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375465,0</w:t>
            </w:r>
          </w:p>
        </w:tc>
        <w:tc>
          <w:tcPr>
            <w:tcW w:w="1417" w:type="dxa"/>
          </w:tcPr>
          <w:p w14:paraId="26CEF3F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33000,0</w:t>
            </w:r>
          </w:p>
        </w:tc>
        <w:tc>
          <w:tcPr>
            <w:tcW w:w="1418" w:type="dxa"/>
          </w:tcPr>
          <w:p w14:paraId="6C716E0B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33000,0</w:t>
            </w:r>
          </w:p>
        </w:tc>
        <w:tc>
          <w:tcPr>
            <w:tcW w:w="1275" w:type="dxa"/>
          </w:tcPr>
          <w:p w14:paraId="569781B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134" w:type="dxa"/>
          </w:tcPr>
          <w:p w14:paraId="0D59700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3B2A944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6B865CC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812072,3</w:t>
            </w:r>
          </w:p>
        </w:tc>
      </w:tr>
      <w:tr w:rsidR="00A842B9" w:rsidRPr="007F5F00" w14:paraId="36AFA1E4" w14:textId="77777777" w:rsidTr="009B7517">
        <w:tc>
          <w:tcPr>
            <w:tcW w:w="3828" w:type="dxa"/>
          </w:tcPr>
          <w:p w14:paraId="345670FC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7339488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289007,3</w:t>
            </w:r>
          </w:p>
        </w:tc>
        <w:tc>
          <w:tcPr>
            <w:tcW w:w="1418" w:type="dxa"/>
          </w:tcPr>
          <w:p w14:paraId="779FC90A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358000,0</w:t>
            </w:r>
          </w:p>
        </w:tc>
        <w:tc>
          <w:tcPr>
            <w:tcW w:w="1417" w:type="dxa"/>
          </w:tcPr>
          <w:p w14:paraId="47F083C9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33000,0</w:t>
            </w:r>
          </w:p>
        </w:tc>
        <w:tc>
          <w:tcPr>
            <w:tcW w:w="1418" w:type="dxa"/>
          </w:tcPr>
          <w:p w14:paraId="70FC994C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33000,0</w:t>
            </w:r>
          </w:p>
        </w:tc>
        <w:tc>
          <w:tcPr>
            <w:tcW w:w="1275" w:type="dxa"/>
          </w:tcPr>
          <w:p w14:paraId="2591EC4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134" w:type="dxa"/>
          </w:tcPr>
          <w:p w14:paraId="6A230AD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5D636472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491145C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779007,3</w:t>
            </w:r>
          </w:p>
        </w:tc>
      </w:tr>
      <w:tr w:rsidR="00A842B9" w:rsidRPr="007F5F00" w14:paraId="41629B88" w14:textId="77777777" w:rsidTr="009B7517">
        <w:tc>
          <w:tcPr>
            <w:tcW w:w="3828" w:type="dxa"/>
          </w:tcPr>
          <w:p w14:paraId="0AE26832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417" w:type="dxa"/>
          </w:tcPr>
          <w:p w14:paraId="2AC3FAC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15600,0</w:t>
            </w:r>
          </w:p>
        </w:tc>
        <w:tc>
          <w:tcPr>
            <w:tcW w:w="1418" w:type="dxa"/>
          </w:tcPr>
          <w:p w14:paraId="3B77F85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17465,0</w:t>
            </w:r>
          </w:p>
        </w:tc>
        <w:tc>
          <w:tcPr>
            <w:tcW w:w="1417" w:type="dxa"/>
          </w:tcPr>
          <w:p w14:paraId="047DD701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AADEED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2DB0B82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14:paraId="6F946D6D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C36EB9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51F865B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33065,0</w:t>
            </w:r>
          </w:p>
        </w:tc>
      </w:tr>
      <w:tr w:rsidR="00A842B9" w:rsidRPr="007F5F00" w14:paraId="5E762A8C" w14:textId="77777777" w:rsidTr="009B7517">
        <w:tc>
          <w:tcPr>
            <w:tcW w:w="3828" w:type="dxa"/>
          </w:tcPr>
          <w:p w14:paraId="7EF594E2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Комплекс процессных мероприятий «Организация межмуниципального сотрудничества органов местного самоуправления Ярославской области» – всего</w:t>
            </w:r>
          </w:p>
          <w:p w14:paraId="2E5D9232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56BE57D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5F3BA39F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9800,0</w:t>
            </w:r>
          </w:p>
        </w:tc>
        <w:tc>
          <w:tcPr>
            <w:tcW w:w="1417" w:type="dxa"/>
          </w:tcPr>
          <w:p w14:paraId="0E00FB88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56BE520B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275" w:type="dxa"/>
          </w:tcPr>
          <w:p w14:paraId="5E5E4E54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134" w:type="dxa"/>
          </w:tcPr>
          <w:p w14:paraId="62EFE0A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278A555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00F8A8F3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18800,0</w:t>
            </w:r>
          </w:p>
        </w:tc>
      </w:tr>
      <w:tr w:rsidR="00A842B9" w:rsidRPr="007F5F00" w14:paraId="25CE711E" w14:textId="77777777" w:rsidTr="009B7517">
        <w:tc>
          <w:tcPr>
            <w:tcW w:w="3828" w:type="dxa"/>
          </w:tcPr>
          <w:p w14:paraId="764B2682" w14:textId="77777777" w:rsidR="00A842B9" w:rsidRPr="007F5F00" w:rsidRDefault="00A842B9" w:rsidP="009B751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3C1132E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7AD999B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9800,0</w:t>
            </w:r>
          </w:p>
        </w:tc>
        <w:tc>
          <w:tcPr>
            <w:tcW w:w="1417" w:type="dxa"/>
          </w:tcPr>
          <w:p w14:paraId="08EAA8E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2D5E21A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275" w:type="dxa"/>
          </w:tcPr>
          <w:p w14:paraId="0F3DA996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134" w:type="dxa"/>
          </w:tcPr>
          <w:p w14:paraId="4B9F8F85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4351CBB7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340102A0" w14:textId="77777777" w:rsidR="00A842B9" w:rsidRPr="007F5F00" w:rsidRDefault="00A842B9" w:rsidP="009B751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7F5F00">
              <w:rPr>
                <w:rFonts w:ascii="Times New Roman" w:hAnsi="Times New Roman" w:cs="Times New Roman"/>
                <w:bCs/>
              </w:rPr>
              <w:t>18800,0</w:t>
            </w:r>
          </w:p>
        </w:tc>
      </w:tr>
    </w:tbl>
    <w:p w14:paraId="0844CC27" w14:textId="77777777" w:rsidR="00A642D2" w:rsidRPr="0038724B" w:rsidRDefault="00A642D2" w:rsidP="00805758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42D2" w:rsidRPr="0038724B" w:rsidSect="007762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985" w:right="1134" w:bottom="56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1DA9" w14:textId="77777777" w:rsidR="000D4628" w:rsidRDefault="000D4628" w:rsidP="00BD1032">
      <w:pPr>
        <w:spacing w:after="0" w:line="240" w:lineRule="auto"/>
      </w:pPr>
      <w:r>
        <w:separator/>
      </w:r>
    </w:p>
  </w:endnote>
  <w:endnote w:type="continuationSeparator" w:id="0">
    <w:p w14:paraId="13B0B466" w14:textId="77777777" w:rsidR="000D4628" w:rsidRDefault="000D4628" w:rsidP="00BD1032">
      <w:pPr>
        <w:spacing w:after="0" w:line="240" w:lineRule="auto"/>
      </w:pPr>
      <w:r>
        <w:continuationSeparator/>
      </w:r>
    </w:p>
  </w:endnote>
  <w:endnote w:type="continuationNotice" w:id="1">
    <w:p w14:paraId="542F5DBD" w14:textId="77777777" w:rsidR="000D4628" w:rsidRDefault="000D46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266F42" w14:paraId="56545F9B" w14:textId="77777777" w:rsidTr="00EE0A46">
      <w:tc>
        <w:tcPr>
          <w:tcW w:w="3333" w:type="pct"/>
          <w:shd w:val="clear" w:color="auto" w:fill="auto"/>
        </w:tcPr>
        <w:p w14:paraId="5A2BAF11" w14:textId="6D29E36D" w:rsidR="00266F42" w:rsidRPr="00EE0A46" w:rsidRDefault="00266F42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8E7F950" w14:textId="7A24B468" w:rsidR="00266F42" w:rsidRPr="00EE0A46" w:rsidRDefault="00266F42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685D37DD" w14:textId="77777777" w:rsidR="00266F42" w:rsidRPr="00EE0A46" w:rsidRDefault="00266F42" w:rsidP="00EE0A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266F42" w14:paraId="523CB553" w14:textId="77777777" w:rsidTr="00EE0A46">
      <w:tc>
        <w:tcPr>
          <w:tcW w:w="3333" w:type="pct"/>
          <w:shd w:val="clear" w:color="auto" w:fill="auto"/>
        </w:tcPr>
        <w:p w14:paraId="0579AD93" w14:textId="17D33512" w:rsidR="00266F42" w:rsidRPr="00EE0A46" w:rsidRDefault="00266F42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8049108" w14:textId="4574404A" w:rsidR="00266F42" w:rsidRPr="00EE0A46" w:rsidRDefault="00266F42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AEC8A1E" w14:textId="77777777" w:rsidR="00266F42" w:rsidRPr="00EE0A46" w:rsidRDefault="00266F42" w:rsidP="00EE0A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C6440" w14:textId="77777777" w:rsidR="00266F42" w:rsidRDefault="00266F4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91846" w14:textId="77777777" w:rsidR="00266F42" w:rsidRPr="00EE0A46" w:rsidRDefault="00266F42" w:rsidP="00EE0A4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266F42" w14:paraId="1F43985E" w14:textId="77777777" w:rsidTr="00EE0A46">
      <w:tc>
        <w:tcPr>
          <w:tcW w:w="3333" w:type="pct"/>
          <w:shd w:val="clear" w:color="auto" w:fill="auto"/>
        </w:tcPr>
        <w:p w14:paraId="727ED246" w14:textId="1223C319" w:rsidR="00266F42" w:rsidRPr="00EE0A46" w:rsidRDefault="00266F42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655A911" w14:textId="0D766595" w:rsidR="00266F42" w:rsidRPr="00EE0A46" w:rsidRDefault="00266F42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130A7CC2" w14:textId="77777777" w:rsidR="00266F42" w:rsidRPr="00EE0A46" w:rsidRDefault="00266F42" w:rsidP="00EE0A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C3B03" w14:textId="77777777" w:rsidR="000D4628" w:rsidRDefault="000D4628" w:rsidP="00BD1032">
      <w:pPr>
        <w:spacing w:after="0" w:line="240" w:lineRule="auto"/>
      </w:pPr>
      <w:r>
        <w:separator/>
      </w:r>
    </w:p>
  </w:footnote>
  <w:footnote w:type="continuationSeparator" w:id="0">
    <w:p w14:paraId="3E75B2B1" w14:textId="77777777" w:rsidR="000D4628" w:rsidRDefault="000D4628" w:rsidP="00BD1032">
      <w:pPr>
        <w:spacing w:after="0" w:line="240" w:lineRule="auto"/>
      </w:pPr>
      <w:r>
        <w:continuationSeparator/>
      </w:r>
    </w:p>
  </w:footnote>
  <w:footnote w:type="continuationNotice" w:id="1">
    <w:p w14:paraId="0BA40D93" w14:textId="77777777" w:rsidR="000D4628" w:rsidRDefault="000D46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006231"/>
      <w:docPartObj>
        <w:docPartGallery w:val="Page Numbers (Top of Page)"/>
        <w:docPartUnique/>
      </w:docPartObj>
    </w:sdtPr>
    <w:sdtContent>
      <w:p w14:paraId="1613E711" w14:textId="11957DC1" w:rsidR="00805758" w:rsidRDefault="008057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F00">
          <w:rPr>
            <w:noProof/>
          </w:rPr>
          <w:t>5</w:t>
        </w:r>
        <w:r>
          <w:fldChar w:fldCharType="end"/>
        </w:r>
      </w:p>
    </w:sdtContent>
  </w:sdt>
  <w:p w14:paraId="3597A13E" w14:textId="77777777" w:rsidR="00805758" w:rsidRDefault="008057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3704F" w14:textId="622BC276" w:rsidR="00266F42" w:rsidRDefault="00266F42" w:rsidP="003462A0">
    <w:pPr>
      <w:pStyle w:val="a4"/>
      <w:ind w:firstLine="0"/>
      <w:jc w:val="center"/>
    </w:pPr>
  </w:p>
  <w:p w14:paraId="3958590C" w14:textId="77777777" w:rsidR="00266F42" w:rsidRDefault="00266F4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71CD2" w14:textId="77777777" w:rsidR="00266F42" w:rsidRDefault="00266F4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807634"/>
      <w:docPartObj>
        <w:docPartGallery w:val="Page Numbers (Top of Page)"/>
        <w:docPartUnique/>
      </w:docPartObj>
    </w:sdtPr>
    <w:sdtContent>
      <w:p w14:paraId="235F44F5" w14:textId="47935EAA" w:rsidR="0077626D" w:rsidRDefault="007762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D4B0C6E" w14:textId="77777777" w:rsidR="00266F42" w:rsidRPr="00EE0A46" w:rsidRDefault="00266F42" w:rsidP="00EE0A46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7F2C3" w14:textId="7DA28526" w:rsidR="00266F42" w:rsidRDefault="00266F42" w:rsidP="003462A0">
    <w:pPr>
      <w:pStyle w:val="a4"/>
      <w:ind w:firstLine="0"/>
      <w:jc w:val="center"/>
    </w:pPr>
  </w:p>
  <w:p w14:paraId="0E78DA84" w14:textId="77777777" w:rsidR="00266F42" w:rsidRPr="00A137EC" w:rsidRDefault="00266F42" w:rsidP="0038724B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4B"/>
    <w:rsid w:val="000017A9"/>
    <w:rsid w:val="00025D77"/>
    <w:rsid w:val="00037D5F"/>
    <w:rsid w:val="00042D82"/>
    <w:rsid w:val="00054AAF"/>
    <w:rsid w:val="00065151"/>
    <w:rsid w:val="000722FA"/>
    <w:rsid w:val="00074CE3"/>
    <w:rsid w:val="000779EB"/>
    <w:rsid w:val="0009515C"/>
    <w:rsid w:val="000A1D21"/>
    <w:rsid w:val="000B0658"/>
    <w:rsid w:val="000B1732"/>
    <w:rsid w:val="000B5F8F"/>
    <w:rsid w:val="000D16C4"/>
    <w:rsid w:val="000D4628"/>
    <w:rsid w:val="000F6AE6"/>
    <w:rsid w:val="001014DF"/>
    <w:rsid w:val="001027DA"/>
    <w:rsid w:val="001038A3"/>
    <w:rsid w:val="00107FD8"/>
    <w:rsid w:val="00110F0B"/>
    <w:rsid w:val="00134514"/>
    <w:rsid w:val="00140CEC"/>
    <w:rsid w:val="001448FF"/>
    <w:rsid w:val="00154EEF"/>
    <w:rsid w:val="0016732B"/>
    <w:rsid w:val="00181146"/>
    <w:rsid w:val="00184239"/>
    <w:rsid w:val="001963EE"/>
    <w:rsid w:val="001A4F82"/>
    <w:rsid w:val="001A5223"/>
    <w:rsid w:val="001B26A5"/>
    <w:rsid w:val="001B4886"/>
    <w:rsid w:val="001B5C2F"/>
    <w:rsid w:val="001C69CE"/>
    <w:rsid w:val="001D10CA"/>
    <w:rsid w:val="001E014E"/>
    <w:rsid w:val="001E377F"/>
    <w:rsid w:val="001E62ED"/>
    <w:rsid w:val="00205E8E"/>
    <w:rsid w:val="0021285B"/>
    <w:rsid w:val="00224DDE"/>
    <w:rsid w:val="00232B4B"/>
    <w:rsid w:val="00252677"/>
    <w:rsid w:val="0026016D"/>
    <w:rsid w:val="00266F42"/>
    <w:rsid w:val="002A389A"/>
    <w:rsid w:val="002A6C6B"/>
    <w:rsid w:val="002B03E4"/>
    <w:rsid w:val="002B2E02"/>
    <w:rsid w:val="002B5519"/>
    <w:rsid w:val="002C7315"/>
    <w:rsid w:val="002E5054"/>
    <w:rsid w:val="002F505E"/>
    <w:rsid w:val="002F7E61"/>
    <w:rsid w:val="003177DC"/>
    <w:rsid w:val="00335739"/>
    <w:rsid w:val="003377D2"/>
    <w:rsid w:val="0034034F"/>
    <w:rsid w:val="00345B4C"/>
    <w:rsid w:val="003462A0"/>
    <w:rsid w:val="00347768"/>
    <w:rsid w:val="0034783C"/>
    <w:rsid w:val="003510E8"/>
    <w:rsid w:val="00354E29"/>
    <w:rsid w:val="00355588"/>
    <w:rsid w:val="0036492F"/>
    <w:rsid w:val="00365915"/>
    <w:rsid w:val="00383C26"/>
    <w:rsid w:val="0038724B"/>
    <w:rsid w:val="0039436A"/>
    <w:rsid w:val="00394BBB"/>
    <w:rsid w:val="0039625E"/>
    <w:rsid w:val="003A62BF"/>
    <w:rsid w:val="003B3A4B"/>
    <w:rsid w:val="003C5608"/>
    <w:rsid w:val="003E1738"/>
    <w:rsid w:val="003E32B9"/>
    <w:rsid w:val="003E74D0"/>
    <w:rsid w:val="003F081F"/>
    <w:rsid w:val="003F2C77"/>
    <w:rsid w:val="003F565A"/>
    <w:rsid w:val="003F7803"/>
    <w:rsid w:val="004104E7"/>
    <w:rsid w:val="00411CAB"/>
    <w:rsid w:val="0042136D"/>
    <w:rsid w:val="004528F6"/>
    <w:rsid w:val="00462A1E"/>
    <w:rsid w:val="00462A7F"/>
    <w:rsid w:val="004704A5"/>
    <w:rsid w:val="00473A02"/>
    <w:rsid w:val="00475A57"/>
    <w:rsid w:val="0048428F"/>
    <w:rsid w:val="004928BE"/>
    <w:rsid w:val="00492A6B"/>
    <w:rsid w:val="0049570A"/>
    <w:rsid w:val="004A5862"/>
    <w:rsid w:val="004A6323"/>
    <w:rsid w:val="004C2F2B"/>
    <w:rsid w:val="004D5A97"/>
    <w:rsid w:val="004E5242"/>
    <w:rsid w:val="004F087D"/>
    <w:rsid w:val="00503C1B"/>
    <w:rsid w:val="005060AA"/>
    <w:rsid w:val="00511B1D"/>
    <w:rsid w:val="00516500"/>
    <w:rsid w:val="00521D60"/>
    <w:rsid w:val="00573A33"/>
    <w:rsid w:val="00577D4E"/>
    <w:rsid w:val="005846D8"/>
    <w:rsid w:val="00597C80"/>
    <w:rsid w:val="005A422B"/>
    <w:rsid w:val="005B2D71"/>
    <w:rsid w:val="005C6DC8"/>
    <w:rsid w:val="005F2265"/>
    <w:rsid w:val="0060397E"/>
    <w:rsid w:val="00603CD7"/>
    <w:rsid w:val="006065FF"/>
    <w:rsid w:val="0061418C"/>
    <w:rsid w:val="00616AA2"/>
    <w:rsid w:val="00637FD8"/>
    <w:rsid w:val="00645EE8"/>
    <w:rsid w:val="006567C4"/>
    <w:rsid w:val="0066330D"/>
    <w:rsid w:val="00676EBA"/>
    <w:rsid w:val="0068149B"/>
    <w:rsid w:val="006A5E7E"/>
    <w:rsid w:val="006A6B63"/>
    <w:rsid w:val="006B1788"/>
    <w:rsid w:val="006B720B"/>
    <w:rsid w:val="006B7802"/>
    <w:rsid w:val="006C310E"/>
    <w:rsid w:val="006C7FD2"/>
    <w:rsid w:val="006E4277"/>
    <w:rsid w:val="006F3D27"/>
    <w:rsid w:val="00717878"/>
    <w:rsid w:val="0071796C"/>
    <w:rsid w:val="00720345"/>
    <w:rsid w:val="00743A2C"/>
    <w:rsid w:val="0075774B"/>
    <w:rsid w:val="00761462"/>
    <w:rsid w:val="007615AE"/>
    <w:rsid w:val="007655AE"/>
    <w:rsid w:val="007668E3"/>
    <w:rsid w:val="0077056B"/>
    <w:rsid w:val="00772725"/>
    <w:rsid w:val="00775676"/>
    <w:rsid w:val="0077626D"/>
    <w:rsid w:val="0077728E"/>
    <w:rsid w:val="00790692"/>
    <w:rsid w:val="0079664E"/>
    <w:rsid w:val="00797FD4"/>
    <w:rsid w:val="007A11FF"/>
    <w:rsid w:val="007A6199"/>
    <w:rsid w:val="007B0EC2"/>
    <w:rsid w:val="007B1510"/>
    <w:rsid w:val="007B240C"/>
    <w:rsid w:val="007C1390"/>
    <w:rsid w:val="007E203A"/>
    <w:rsid w:val="007E4944"/>
    <w:rsid w:val="007F5F00"/>
    <w:rsid w:val="007F7F80"/>
    <w:rsid w:val="00803CCB"/>
    <w:rsid w:val="00805758"/>
    <w:rsid w:val="008058E1"/>
    <w:rsid w:val="008066FA"/>
    <w:rsid w:val="00813F7D"/>
    <w:rsid w:val="00816817"/>
    <w:rsid w:val="008368A7"/>
    <w:rsid w:val="0084286B"/>
    <w:rsid w:val="00845EC7"/>
    <w:rsid w:val="00860324"/>
    <w:rsid w:val="00865A48"/>
    <w:rsid w:val="00882353"/>
    <w:rsid w:val="0089189C"/>
    <w:rsid w:val="008963F4"/>
    <w:rsid w:val="008B378A"/>
    <w:rsid w:val="008D330B"/>
    <w:rsid w:val="008D3C5A"/>
    <w:rsid w:val="008D48F6"/>
    <w:rsid w:val="008E1A0C"/>
    <w:rsid w:val="008E690B"/>
    <w:rsid w:val="008E7170"/>
    <w:rsid w:val="008F0F27"/>
    <w:rsid w:val="0090169D"/>
    <w:rsid w:val="00902595"/>
    <w:rsid w:val="0090415B"/>
    <w:rsid w:val="009069D3"/>
    <w:rsid w:val="00917FF2"/>
    <w:rsid w:val="00921290"/>
    <w:rsid w:val="009328F6"/>
    <w:rsid w:val="009334A4"/>
    <w:rsid w:val="00940DBC"/>
    <w:rsid w:val="009414D5"/>
    <w:rsid w:val="009466ED"/>
    <w:rsid w:val="0096003D"/>
    <w:rsid w:val="00961600"/>
    <w:rsid w:val="0097513B"/>
    <w:rsid w:val="00987AFB"/>
    <w:rsid w:val="009A0BD1"/>
    <w:rsid w:val="009A5478"/>
    <w:rsid w:val="009A7843"/>
    <w:rsid w:val="009B064F"/>
    <w:rsid w:val="009B7B76"/>
    <w:rsid w:val="009C1EDA"/>
    <w:rsid w:val="009C45C0"/>
    <w:rsid w:val="009D2869"/>
    <w:rsid w:val="009E0982"/>
    <w:rsid w:val="009E7CB9"/>
    <w:rsid w:val="00A0522B"/>
    <w:rsid w:val="00A06683"/>
    <w:rsid w:val="00A125FB"/>
    <w:rsid w:val="00A15403"/>
    <w:rsid w:val="00A36542"/>
    <w:rsid w:val="00A57CA0"/>
    <w:rsid w:val="00A63764"/>
    <w:rsid w:val="00A642D2"/>
    <w:rsid w:val="00A6579D"/>
    <w:rsid w:val="00A669A4"/>
    <w:rsid w:val="00A7264F"/>
    <w:rsid w:val="00A72C43"/>
    <w:rsid w:val="00A7515D"/>
    <w:rsid w:val="00A842B9"/>
    <w:rsid w:val="00AA2671"/>
    <w:rsid w:val="00AA3A08"/>
    <w:rsid w:val="00AB157A"/>
    <w:rsid w:val="00AC1C49"/>
    <w:rsid w:val="00AC2EC4"/>
    <w:rsid w:val="00B03A71"/>
    <w:rsid w:val="00B03DED"/>
    <w:rsid w:val="00B03FF5"/>
    <w:rsid w:val="00B31451"/>
    <w:rsid w:val="00B379DC"/>
    <w:rsid w:val="00B947EC"/>
    <w:rsid w:val="00B97C56"/>
    <w:rsid w:val="00BA714F"/>
    <w:rsid w:val="00BB38A2"/>
    <w:rsid w:val="00BB683F"/>
    <w:rsid w:val="00BB695E"/>
    <w:rsid w:val="00BC0098"/>
    <w:rsid w:val="00BD1032"/>
    <w:rsid w:val="00BD4EB7"/>
    <w:rsid w:val="00BE79D8"/>
    <w:rsid w:val="00BF3638"/>
    <w:rsid w:val="00BF67C9"/>
    <w:rsid w:val="00C04052"/>
    <w:rsid w:val="00C05947"/>
    <w:rsid w:val="00C07110"/>
    <w:rsid w:val="00C15144"/>
    <w:rsid w:val="00C27209"/>
    <w:rsid w:val="00C32A38"/>
    <w:rsid w:val="00C42E38"/>
    <w:rsid w:val="00C462D5"/>
    <w:rsid w:val="00C70E01"/>
    <w:rsid w:val="00C87BD5"/>
    <w:rsid w:val="00C950E4"/>
    <w:rsid w:val="00CA1F3B"/>
    <w:rsid w:val="00CA7E72"/>
    <w:rsid w:val="00CB1FF9"/>
    <w:rsid w:val="00CB4EDF"/>
    <w:rsid w:val="00CC5BD2"/>
    <w:rsid w:val="00CC7432"/>
    <w:rsid w:val="00CC775A"/>
    <w:rsid w:val="00CE187B"/>
    <w:rsid w:val="00CE2D43"/>
    <w:rsid w:val="00CF4430"/>
    <w:rsid w:val="00D1072D"/>
    <w:rsid w:val="00D1647F"/>
    <w:rsid w:val="00D30408"/>
    <w:rsid w:val="00D47B2F"/>
    <w:rsid w:val="00D71EFD"/>
    <w:rsid w:val="00D83402"/>
    <w:rsid w:val="00D91D27"/>
    <w:rsid w:val="00D94C3C"/>
    <w:rsid w:val="00D96922"/>
    <w:rsid w:val="00DD16DC"/>
    <w:rsid w:val="00DD22E8"/>
    <w:rsid w:val="00E00AF1"/>
    <w:rsid w:val="00E06A7B"/>
    <w:rsid w:val="00E12E47"/>
    <w:rsid w:val="00E4099B"/>
    <w:rsid w:val="00E40E16"/>
    <w:rsid w:val="00E43AEE"/>
    <w:rsid w:val="00E43F4C"/>
    <w:rsid w:val="00E53E4E"/>
    <w:rsid w:val="00E55026"/>
    <w:rsid w:val="00E70105"/>
    <w:rsid w:val="00E724F0"/>
    <w:rsid w:val="00E74454"/>
    <w:rsid w:val="00E855AF"/>
    <w:rsid w:val="00E863E8"/>
    <w:rsid w:val="00E93725"/>
    <w:rsid w:val="00E97C0D"/>
    <w:rsid w:val="00EA463C"/>
    <w:rsid w:val="00EC5595"/>
    <w:rsid w:val="00ED1374"/>
    <w:rsid w:val="00ED52CF"/>
    <w:rsid w:val="00EE0A46"/>
    <w:rsid w:val="00EF42A5"/>
    <w:rsid w:val="00F0006B"/>
    <w:rsid w:val="00F07E64"/>
    <w:rsid w:val="00F12991"/>
    <w:rsid w:val="00F253AB"/>
    <w:rsid w:val="00F26AED"/>
    <w:rsid w:val="00F402C2"/>
    <w:rsid w:val="00F428A2"/>
    <w:rsid w:val="00F4665D"/>
    <w:rsid w:val="00F46AC2"/>
    <w:rsid w:val="00F513F4"/>
    <w:rsid w:val="00F540BB"/>
    <w:rsid w:val="00F62A0A"/>
    <w:rsid w:val="00F666D1"/>
    <w:rsid w:val="00F7107D"/>
    <w:rsid w:val="00F83B63"/>
    <w:rsid w:val="00F910E2"/>
    <w:rsid w:val="00FA4CA6"/>
    <w:rsid w:val="00FA6D78"/>
    <w:rsid w:val="00FB1154"/>
    <w:rsid w:val="00FB2EEA"/>
    <w:rsid w:val="00FE33B6"/>
    <w:rsid w:val="00FE5D99"/>
    <w:rsid w:val="00FF05D6"/>
    <w:rsid w:val="00FF243D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ECCD9"/>
  <w15:docId w15:val="{6B3B314A-479F-4FEC-8A41-13C619F4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24B"/>
  </w:style>
  <w:style w:type="table" w:styleId="a3">
    <w:name w:val="Table Grid"/>
    <w:basedOn w:val="a1"/>
    <w:uiPriority w:val="99"/>
    <w:rsid w:val="0038724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38724B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semiHidden/>
    <w:unhideWhenUsed/>
    <w:rsid w:val="003872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8724B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8724B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872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8724B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8724B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724B"/>
    <w:rPr>
      <w:rFonts w:ascii="Tahoma" w:eastAsia="Times New Roman" w:hAnsi="Tahoma" w:cs="Tahoma"/>
      <w:sz w:val="16"/>
      <w:szCs w:val="16"/>
    </w:rPr>
  </w:style>
  <w:style w:type="paragraph" w:styleId="af0">
    <w:name w:val="Revision"/>
    <w:hidden/>
    <w:uiPriority w:val="99"/>
    <w:semiHidden/>
    <w:rsid w:val="0038724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22">
    <w:name w:val="Сетка таблицы122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uiPriority w:val="9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11">
    <w:name w:val="Сетка таблицы111"/>
    <w:basedOn w:val="a1"/>
    <w:next w:val="a3"/>
    <w:uiPriority w:val="5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7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character" w:customStyle="1" w:styleId="12">
    <w:name w:val="Гиперссылка1"/>
    <w:basedOn w:val="a0"/>
    <w:uiPriority w:val="99"/>
    <w:unhideWhenUsed/>
    <w:rsid w:val="0038724B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38724B"/>
    <w:rPr>
      <w:color w:val="800080"/>
      <w:u w:val="single"/>
    </w:rPr>
  </w:style>
  <w:style w:type="table" w:customStyle="1" w:styleId="1211">
    <w:name w:val="Сетка таблицы12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41">
    <w:name w:val="Сетка таблицы14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basedOn w:val="a0"/>
    <w:link w:val="21"/>
    <w:rsid w:val="003872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38724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3">
    <w:name w:val="Сетка таблицы3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38724B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8724B"/>
    <w:rPr>
      <w:color w:val="800080" w:themeColor="followedHyperlink"/>
      <w:u w:val="single"/>
    </w:rPr>
  </w:style>
  <w:style w:type="table" w:customStyle="1" w:styleId="61">
    <w:name w:val="Сетка таблицы61"/>
    <w:basedOn w:val="a1"/>
    <w:next w:val="a3"/>
    <w:uiPriority w:val="59"/>
    <w:rsid w:val="00603C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3"/>
    <w:uiPriority w:val="59"/>
    <w:rsid w:val="00603C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59"/>
    <w:rsid w:val="00503C1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3"/>
    <w:uiPriority w:val="59"/>
    <w:rsid w:val="00503C1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A751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next w:val="a3"/>
    <w:uiPriority w:val="59"/>
    <w:rsid w:val="00A751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2024-04-09T20:00:00+00:00</dateaddindb>
    <dateminusta xmlns="081b8c99-5a1b-4ba1-9a3e-0d0cea83319e" xsi:nil="true"/>
    <numik xmlns="af44e648-6311-40f1-ad37-1234555fd9ba">408</numik>
    <kind xmlns="e2080b48-eafa-461e-b501-38555d38caa1">79</kind>
    <num xmlns="af44e648-6311-40f1-ad37-1234555fd9ba">408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«Местное самоуправление в Ярославской области» на 2024 – 2030 годы и о признании утратившими силу отдельных постановлений Правительства области (с изменениями на 28 февраля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2025-02-27T20:00:00+00:00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408-п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7F337-CF7B-4FA5-9C62-5EF136225FD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4BC18EC-683B-44DA-9BAE-A93DB16610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E0A486-842B-45B3-9155-B64FA5C6E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5829C4-96EF-4A85-8F47-3E4820923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80</cp:revision>
  <cp:lastPrinted>2025-10-24T06:09:00Z</cp:lastPrinted>
  <dcterms:created xsi:type="dcterms:W3CDTF">2024-04-10T13:34:00Z</dcterms:created>
  <dcterms:modified xsi:type="dcterms:W3CDTF">2025-10-24T06:18:00Z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